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  <w:bCs/>
        </w:rPr>
        <w:t>Quesito 1)</w:t>
      </w:r>
    </w:p>
    <w:p>
      <w:pPr>
        <w:pStyle w:val="Normal"/>
        <w:spacing w:lineRule="auto" w:line="240"/>
        <w:rPr/>
      </w:pPr>
      <w:r>
        <w:rPr/>
        <w:t xml:space="preserve">Rif. art. 7.3 comma e) del Disciplinare di gara e art.11 del Capitolato Speciale.Nell’ipotesi di utilizzo, durante il periodo di manutenzione del Centro Cottura comunale, di un Centro Cottura della OEA vale quanto previsto all’art. 93 del Capitolato Speciale è più precisamente: ”L’O.E.A deve effettuare la consegna dei pasti presso i luoghi di consumo, entro il tempo massimo di 40 minuti dall’inizio del trasporto fino alla consegna all’ultimo luogo di consumo”. </w:t>
      </w:r>
    </w:p>
    <w:p>
      <w:pPr>
        <w:pStyle w:val="Normal"/>
        <w:spacing w:lineRule="auto" w:line="240"/>
        <w:rPr>
          <w:color w:val="auto"/>
        </w:rPr>
      </w:pPr>
      <w:r>
        <w:rPr>
          <w:i/>
          <w:color w:val="auto"/>
        </w:rPr>
        <w:t xml:space="preserve">R </w:t>
      </w:r>
      <w:r>
        <w:rPr>
          <w:i/>
          <w:color w:val="auto"/>
          <w:u w:val="none"/>
        </w:rPr>
        <w:t>S</w:t>
      </w:r>
      <w:r>
        <w:rPr>
          <w:i/>
          <w:color w:val="auto"/>
          <w:u w:val="none"/>
        </w:rPr>
        <w:t>i</w:t>
      </w:r>
      <w:r>
        <w:rPr>
          <w:i/>
          <w:color w:val="auto"/>
          <w:u w:val="none"/>
        </w:rPr>
        <w:t xml:space="preserve"> </w:t>
      </w:r>
      <w:r>
        <w:rPr>
          <w:i/>
          <w:color w:val="auto"/>
        </w:rPr>
        <w:t>conferma quanto indicato all’Art. 93 de</w:t>
      </w:r>
      <w:r>
        <w:rPr>
          <w:i/>
          <w:color w:val="auto"/>
        </w:rPr>
        <w:t>l</w:t>
      </w:r>
      <w:r>
        <w:rPr>
          <w:i/>
          <w:color w:val="auto"/>
        </w:rPr>
        <w:t xml:space="preserve"> CS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Quesito 2)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 xml:space="preserve">Rif. art. 7 del Capitolato Speciale  Nel penultimo comma viene riportato……….” dall’assegnazione a terzi dei servizi oggetto di concessione”. Trattasi di refuso ? </w:t>
      </w:r>
    </w:p>
    <w:p>
      <w:pPr>
        <w:pStyle w:val="Normal"/>
        <w:spacing w:lineRule="auto" w:line="240"/>
        <w:rPr>
          <w:i/>
          <w:i/>
          <w:color w:val="FF0000"/>
        </w:rPr>
      </w:pPr>
      <w:r>
        <w:rPr>
          <w:i/>
          <w:color w:val="auto"/>
        </w:rPr>
        <w:t>R Trattasi di refuso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Quesito </w:t>
      </w:r>
      <w:r>
        <w:rPr>
          <w:b/>
          <w:bCs/>
        </w:rPr>
        <w:t xml:space="preserve">3) </w:t>
      </w:r>
    </w:p>
    <w:p>
      <w:pPr>
        <w:pStyle w:val="Normal"/>
        <w:spacing w:lineRule="auto" w:line="240"/>
        <w:rPr/>
      </w:pPr>
      <w:r>
        <w:rPr/>
        <w:t>Rif. art. 18 del Capitolato Speciale Si chiede di indicare l’ammontare delle spese annue da sostenere per la tassa rifiuti relativa ai Centri Cottura.</w:t>
      </w:r>
    </w:p>
    <w:p>
      <w:pPr>
        <w:pStyle w:val="Normal"/>
        <w:spacing w:lineRule="auto" w:line="240"/>
        <w:rPr>
          <w:color w:val="auto"/>
        </w:rPr>
      </w:pPr>
      <w:r>
        <w:rPr>
          <w:i/>
          <w:color w:val="auto"/>
        </w:rPr>
        <w:t>R Si rimanda alle tariffe TARI in vigore  presso il Comune di Corsico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Quesito </w:t>
      </w:r>
      <w:r>
        <w:rPr>
          <w:b/>
          <w:bCs/>
        </w:rPr>
        <w:t xml:space="preserve">4) </w:t>
      </w:r>
    </w:p>
    <w:p>
      <w:pPr>
        <w:pStyle w:val="Normal"/>
        <w:spacing w:lineRule="auto" w:line="240"/>
        <w:rPr/>
      </w:pPr>
      <w:r>
        <w:rPr/>
        <w:t>Rif. art. 18-53-90-103 del Capitolato Speciale. Si richiede inventario di tutte le attrezzature, arredi, minuterie, stoviglie,ecc. ecc., suddivise per ogni singola struttura, messe a disposizione dell’O.E.A.</w:t>
      </w:r>
    </w:p>
    <w:p>
      <w:pPr>
        <w:pStyle w:val="Normal"/>
        <w:spacing w:lineRule="auto" w:line="240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R Le attrezzature e arredi  esistenti sono rilevabili attraverso i</w:t>
      </w:r>
      <w:r>
        <w:rPr>
          <w:i/>
          <w:color w:val="auto"/>
          <w:sz w:val="22"/>
          <w:szCs w:val="22"/>
        </w:rPr>
        <w:t>l</w:t>
      </w:r>
      <w:r>
        <w:rPr>
          <w:i/>
          <w:color w:val="auto"/>
          <w:sz w:val="22"/>
          <w:szCs w:val="22"/>
        </w:rPr>
        <w:t xml:space="preserve"> sopralluog</w:t>
      </w:r>
      <w:r>
        <w:rPr>
          <w:i/>
          <w:color w:val="auto"/>
          <w:sz w:val="22"/>
          <w:szCs w:val="22"/>
        </w:rPr>
        <w:t>o</w:t>
      </w:r>
      <w:r>
        <w:rPr>
          <w:i/>
          <w:color w:val="auto"/>
          <w:sz w:val="22"/>
          <w:szCs w:val="22"/>
        </w:rPr>
        <w:t xml:space="preserve"> obbligatori</w:t>
      </w:r>
      <w:r>
        <w:rPr>
          <w:i/>
          <w:color w:val="auto"/>
          <w:sz w:val="22"/>
          <w:szCs w:val="22"/>
        </w:rPr>
        <w:t>o</w:t>
      </w:r>
      <w:r>
        <w:rPr>
          <w:i/>
          <w:color w:val="auto"/>
          <w:sz w:val="22"/>
          <w:szCs w:val="22"/>
        </w:rPr>
        <w:t>; per quanto riguarda le stoviglie/utensili, si specifica che allo stato di fatto sono in numero adeguato alle esigente del sevizio erogato</w:t>
      </w:r>
      <w:r>
        <w:rPr>
          <w:color w:val="auto"/>
          <w:sz w:val="22"/>
          <w:szCs w:val="22"/>
        </w:rPr>
        <w:t xml:space="preserve">.              </w:t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bCs/>
        </w:rPr>
      </w:pPr>
      <w:r>
        <w:rPr>
          <w:b/>
          <w:bCs/>
        </w:rPr>
        <w:t xml:space="preserve">Quesito </w:t>
      </w:r>
      <w:r>
        <w:rPr>
          <w:b/>
          <w:bCs/>
        </w:rPr>
        <w:t>5)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/>
        <w:t>Rif. art. 26 del Capitolato Speciale Nel primo ed ultimo comma viene indicato che gli interventi di disinfestazione, deblatizzazione e derattizzazione devono essere effettuati secondo le frequenze e modalità riportate nella specifica tecnica n° 10.</w:t>
      </w:r>
    </w:p>
    <w:p>
      <w:pPr>
        <w:pStyle w:val="Normal"/>
        <w:spacing w:lineRule="auto" w:line="240" w:before="0" w:after="200"/>
        <w:contextualSpacing/>
        <w:rPr/>
      </w:pPr>
      <w:r>
        <w:rPr/>
        <w:t>Si evidenzia che la specifica tecnica n° 10 non riporta nessun intervento sopra richiamato. Trattasi di refuso ?</w:t>
      </w:r>
    </w:p>
    <w:p>
      <w:pPr>
        <w:pStyle w:val="Normal"/>
        <w:spacing w:lineRule="auto" w:line="240"/>
        <w:rPr>
          <w:color w:val="auto"/>
        </w:rPr>
      </w:pPr>
      <w:r>
        <w:rPr>
          <w:i/>
          <w:color w:val="auto"/>
        </w:rPr>
        <w:t xml:space="preserve">R Trattasi di refuso. </w:t>
      </w:r>
      <w:r>
        <w:rPr>
          <w:i/>
          <w:color w:val="auto"/>
        </w:rPr>
        <w:t>P</w:t>
      </w:r>
      <w:r>
        <w:rPr>
          <w:i/>
          <w:color w:val="auto"/>
        </w:rPr>
        <w:t xml:space="preserve">er le modalità degli interventi si rimanda agli articoli 156 e 163 del </w:t>
      </w:r>
      <w:r>
        <w:rPr>
          <w:i/>
          <w:color w:val="auto"/>
        </w:rPr>
        <w:t>C</w:t>
      </w:r>
      <w:r>
        <w:rPr>
          <w:i/>
          <w:color w:val="auto"/>
        </w:rPr>
        <w:t>apitolato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Quesito </w:t>
      </w:r>
      <w:r>
        <w:rPr>
          <w:b/>
          <w:bCs/>
        </w:rPr>
        <w:t xml:space="preserve">6) </w:t>
      </w:r>
    </w:p>
    <w:p>
      <w:pPr>
        <w:pStyle w:val="Normal"/>
        <w:spacing w:lineRule="auto" w:line="240"/>
        <w:rPr/>
      </w:pPr>
      <w:r>
        <w:rPr/>
        <w:t>Rif. art. 28 comma a) “Attività di ristorazione” e 96 del Capitolato Speciale. In detto punto si specifica che nel prezzo del pasto sono comprese anche le merende. Trattasi di refuso ?</w:t>
      </w:r>
    </w:p>
    <w:p>
      <w:pPr>
        <w:pStyle w:val="Normal"/>
        <w:spacing w:lineRule="auto" w:line="240"/>
        <w:jc w:val="both"/>
        <w:rPr>
          <w:color w:val="auto"/>
        </w:rPr>
      </w:pPr>
      <w:r>
        <w:rPr>
          <w:i/>
          <w:color w:val="auto"/>
        </w:rPr>
        <w:t xml:space="preserve">R </w:t>
      </w:r>
      <w:r>
        <w:rPr>
          <w:i/>
          <w:color w:val="auto"/>
        </w:rPr>
        <w:t>In merito all’art. 28 trattasi di refuso,la merenda non è compresa nel prezzo del pasto. Per quanto riguarda i pasti crudi semilavorati  destinati all’asilo nido (art.96) si conferma quanto prescritto in detto articolo.</w:t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color w:val="auto"/>
        </w:rPr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color w:val="auto"/>
        </w:rPr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color w:val="auto"/>
        </w:rPr>
      </w:r>
    </w:p>
    <w:p>
      <w:pPr>
        <w:pStyle w:val="Normal"/>
        <w:spacing w:lineRule="auto" w:line="240" w:before="0" w:after="200"/>
        <w:contextualSpacing/>
        <w:rPr>
          <w:b/>
          <w:b/>
          <w:bCs/>
        </w:rPr>
      </w:pPr>
      <w:r>
        <w:rPr>
          <w:b/>
          <w:bCs/>
        </w:rPr>
        <w:t xml:space="preserve">Quesito </w:t>
      </w:r>
      <w:r>
        <w:rPr>
          <w:b/>
          <w:bCs/>
        </w:rPr>
        <w:t xml:space="preserve">7) </w:t>
      </w:r>
    </w:p>
    <w:p>
      <w:pPr>
        <w:pStyle w:val="Normal"/>
        <w:spacing w:lineRule="auto" w:line="240" w:before="0" w:after="200"/>
        <w:contextualSpacing/>
        <w:rPr/>
      </w:pPr>
      <w:r>
        <w:rPr/>
        <w:t>Rif. art. 29 del Capitolato Speciale  In detto articolo viene riportato che “la Stazione Appaltante provvederà al pagamento delle fatture…………… entro 90 gg. …….”.</w:t>
      </w:r>
    </w:p>
    <w:p>
      <w:pPr>
        <w:pStyle w:val="Normal"/>
        <w:spacing w:lineRule="auto" w:line="240" w:before="0" w:after="200"/>
        <w:contextualSpacing/>
        <w:rPr/>
      </w:pPr>
      <w:r>
        <w:rPr/>
        <w:t>Si evidenzia che il D.Lgs. n° 192 del 2012 prevede che le Pubbliche Amministrazioni sono tenute a pagare le proprie fatture entro 30 giorni dalla data del loro ricevimento.</w:t>
      </w:r>
    </w:p>
    <w:p>
      <w:pPr>
        <w:pStyle w:val="Normal"/>
        <w:spacing w:lineRule="auto" w:line="240"/>
        <w:rPr>
          <w:color w:val="auto"/>
        </w:rPr>
      </w:pPr>
      <w:r>
        <w:rPr>
          <w:i/>
          <w:color w:val="auto"/>
        </w:rPr>
        <w:t xml:space="preserve">R Trattasi di refuso ,si conferma quanto previsto dal D. </w:t>
      </w:r>
      <w:r>
        <w:rPr>
          <w:i/>
          <w:color w:val="auto"/>
        </w:rPr>
        <w:t xml:space="preserve">Lgs. </w:t>
      </w:r>
      <w:r>
        <w:rPr>
          <w:i/>
          <w:color w:val="auto"/>
        </w:rPr>
        <w:t>192 del 2012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Quesito </w:t>
      </w:r>
      <w:r>
        <w:rPr>
          <w:b/>
          <w:bCs/>
        </w:rPr>
        <w:t>8)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>Rif. art. 33 del Capitolato Speciale  In detto articolo viene riportato…..”Sono a carico del concessionario..”. Trattasi di refuso ?</w:t>
      </w:r>
    </w:p>
    <w:p>
      <w:pPr>
        <w:pStyle w:val="Normal"/>
        <w:spacing w:lineRule="auto" w:line="240"/>
        <w:rPr>
          <w:color w:val="auto"/>
        </w:rPr>
      </w:pPr>
      <w:r>
        <w:rPr>
          <w:i/>
          <w:color w:val="auto"/>
        </w:rPr>
        <w:t>R Trattasi di refuso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Quesito 9)</w:t>
      </w:r>
    </w:p>
    <w:p>
      <w:pPr>
        <w:pStyle w:val="Normal"/>
        <w:spacing w:lineRule="auto" w:line="240"/>
        <w:rPr/>
      </w:pPr>
      <w:r>
        <w:rPr/>
        <w:t>Rif. art. 18 comma 3) - 53 comma b) e 64 del Capitolato Speciale Si richiede di specificare nel dettaglio cosa deve prevedere l’O.E.A. per il servizio di rilevazione presenze.</w:t>
      </w:r>
    </w:p>
    <w:p>
      <w:pPr>
        <w:pStyle w:val="Normal"/>
        <w:spacing w:lineRule="auto" w:line="240"/>
        <w:rPr>
          <w:i/>
          <w:i/>
          <w:color w:val="FF0000"/>
        </w:rPr>
      </w:pPr>
      <w:r>
        <w:rPr>
          <w:i/>
          <w:color w:val="auto"/>
        </w:rPr>
        <w:t xml:space="preserve">R Si conferma in particolare quanto indicato dall’art.64. Nella Relazione tecnica il concorrente potrà indicare  le soluzioni che intende adottare </w:t>
      </w:r>
    </w:p>
    <w:p>
      <w:pPr>
        <w:pStyle w:val="Normal"/>
        <w:spacing w:lineRule="auto" w:line="240" w:before="114" w:after="314"/>
        <w:rPr>
          <w:b/>
          <w:b/>
          <w:bCs/>
        </w:rPr>
      </w:pPr>
      <w:r>
        <w:rPr>
          <w:b/>
          <w:bCs/>
        </w:rPr>
        <w:t xml:space="preserve">Quesito </w:t>
      </w:r>
      <w:r>
        <w:rPr>
          <w:b/>
          <w:bCs/>
        </w:rPr>
        <w:t>10)</w:t>
      </w:r>
    </w:p>
    <w:p>
      <w:pPr>
        <w:pStyle w:val="Normal"/>
        <w:spacing w:lineRule="auto" w:line="240" w:before="114" w:after="314"/>
        <w:rPr/>
      </w:pPr>
      <w:r>
        <w:rPr/>
        <w:t xml:space="preserve"> </w:t>
      </w:r>
      <w:r>
        <w:rPr/>
        <w:t>Rif. art. 37 del Capitolato Speciale   Nel secondo comma viene riportato….. “In base al piano di ammortamento presentato dall’OEA in sede di offerta…..”. Trattasi di refuso ?</w:t>
      </w:r>
    </w:p>
    <w:p>
      <w:pPr>
        <w:pStyle w:val="Normal"/>
        <w:spacing w:lineRule="auto" w:line="240"/>
        <w:rPr>
          <w:i/>
          <w:i/>
          <w:color w:val="FF0000"/>
        </w:rPr>
      </w:pPr>
      <w:r>
        <w:rPr>
          <w:i/>
          <w:color w:val="auto"/>
        </w:rPr>
        <w:t xml:space="preserve">R </w:t>
      </w:r>
      <w:r>
        <w:rPr>
          <w:i/>
          <w:color w:val="auto"/>
        </w:rPr>
        <w:t xml:space="preserve">Trattasi di refuso. Il Disciplinare di gara non richiede la presentazione di un piano di ammortamento.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Quesito 11) </w:t>
      </w:r>
    </w:p>
    <w:p>
      <w:pPr>
        <w:pStyle w:val="Normal"/>
        <w:spacing w:lineRule="auto" w:line="240"/>
        <w:rPr/>
      </w:pPr>
      <w:r>
        <w:rPr/>
        <w:t>Rif. art. 55 del Capitolato Speciale</w:t>
      </w:r>
    </w:p>
    <w:p>
      <w:pPr>
        <w:pStyle w:val="Normal"/>
        <w:spacing w:lineRule="auto" w:line="240" w:before="0" w:after="200"/>
        <w:contextualSpacing/>
        <w:rPr/>
      </w:pPr>
      <w:r>
        <w:rPr/>
        <w:t>Nella predisposizione della organizzazione del lavoro (diagramma di Gantt) quali dati bisogna prendere in considerazione ?</w:t>
      </w:r>
    </w:p>
    <w:p>
      <w:pPr>
        <w:pStyle w:val="Normal"/>
        <w:spacing w:lineRule="auto" w:line="240" w:before="0" w:after="200"/>
        <w:contextualSpacing/>
        <w:rPr/>
      </w:pPr>
      <w:r>
        <w:rPr/>
        <w:t xml:space="preserve">I numeri teorici dei pasti giornalieri o il numero medio dei pasti da somministrare annualmente ? </w:t>
      </w:r>
    </w:p>
    <w:p>
      <w:pPr>
        <w:pStyle w:val="Normal"/>
        <w:spacing w:lineRule="auto" w:line="240" w:before="0" w:after="200"/>
        <w:contextualSpacing/>
        <w:rPr/>
      </w:pPr>
      <w:r>
        <w:rPr/>
        <w:t xml:space="preserve">Nel caso del numero medio dei pasti da somministrare annualmente si richiede, sulla base dei dati reali del consuntivo 2017, di indicare i pasti giornalieri per ogni singolo plesso oggetto dell’appalto. </w:t>
      </w:r>
    </w:p>
    <w:p>
      <w:pPr>
        <w:pStyle w:val="Normal"/>
        <w:spacing w:lineRule="auto" w:line="240"/>
        <w:rPr>
          <w:color w:val="auto"/>
        </w:rPr>
      </w:pPr>
      <w:r>
        <w:rPr>
          <w:i/>
          <w:color w:val="auto"/>
        </w:rPr>
        <w:t xml:space="preserve">R </w:t>
      </w:r>
      <w:r>
        <w:rPr>
          <w:i/>
          <w:color w:val="auto"/>
        </w:rPr>
        <w:t>Per l’organizzazione del lavoro i dati da prendere in considerazione sono quelli relativi al numero medio di pasti giornalieri: Il numero dei pasti giornalieri è desumibile dal capitolato.</w:t>
      </w:r>
    </w:p>
    <w:p>
      <w:pPr>
        <w:pStyle w:val="Normal"/>
        <w:spacing w:lineRule="auto" w:line="240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Quesito </w:t>
      </w:r>
      <w:r>
        <w:rPr>
          <w:b/>
          <w:bCs/>
          <w:i w:val="false"/>
          <w:iCs w:val="false"/>
        </w:rPr>
        <w:t xml:space="preserve">12) </w:t>
      </w:r>
    </w:p>
    <w:p>
      <w:pPr>
        <w:pStyle w:val="Normal"/>
        <w:spacing w:lineRule="auto" w:line="240"/>
        <w:rPr/>
      </w:pPr>
      <w:r>
        <w:rPr/>
        <w:t xml:space="preserve">Rif. art. 62 del Capitolato Speciale </w:t>
      </w:r>
    </w:p>
    <w:p>
      <w:pPr>
        <w:pStyle w:val="Normal"/>
        <w:spacing w:lineRule="auto" w:line="240"/>
        <w:rPr/>
      </w:pPr>
      <w:r>
        <w:rPr/>
        <w:t>Specificare i plessi scolastici sedi dei Centri Estivi.</w:t>
      </w:r>
    </w:p>
    <w:p>
      <w:pPr>
        <w:pStyle w:val="Normal"/>
        <w:spacing w:lineRule="auto" w:line="240"/>
        <w:rPr>
          <w:color w:val="FF0000"/>
        </w:rPr>
      </w:pPr>
      <w:r>
        <w:rPr>
          <w:i/>
          <w:iCs/>
          <w:color w:val="auto"/>
        </w:rPr>
        <w:t>R La sede delle attività dei centri estivi  viene individuata  annualmente.</w:t>
      </w:r>
    </w:p>
    <w:p>
      <w:pPr>
        <w:pStyle w:val="Normal"/>
        <w:spacing w:lineRule="auto" w:line="240"/>
        <w:rPr>
          <w:b/>
          <w:b/>
          <w:bCs/>
        </w:rPr>
      </w:pPr>
      <w:r>
        <w:rPr/>
      </w:r>
    </w:p>
    <w:p>
      <w:pPr>
        <w:pStyle w:val="Normal"/>
        <w:spacing w:lineRule="auto" w:line="240"/>
        <w:rPr>
          <w:b/>
          <w:b/>
          <w:bCs/>
        </w:rPr>
      </w:pPr>
      <w:r>
        <w:rPr/>
      </w:r>
    </w:p>
    <w:p>
      <w:pPr>
        <w:pStyle w:val="Normal"/>
        <w:spacing w:lineRule="auto" w:line="240"/>
        <w:rPr>
          <w:b/>
          <w:b/>
          <w:bCs/>
        </w:rPr>
      </w:pPr>
      <w:r>
        <w:rPr/>
      </w:r>
    </w:p>
    <w:p>
      <w:pPr>
        <w:pStyle w:val="Normal"/>
        <w:spacing w:lineRule="auto" w:line="240"/>
        <w:rPr/>
      </w:pPr>
      <w:r>
        <w:rPr>
          <w:b/>
          <w:bCs/>
        </w:rPr>
        <w:t xml:space="preserve">Quesito </w:t>
      </w:r>
      <w:r>
        <w:rPr>
          <w:b/>
          <w:bCs/>
        </w:rPr>
        <w:t>13)</w:t>
      </w:r>
    </w:p>
    <w:p>
      <w:pPr>
        <w:pStyle w:val="Normal"/>
        <w:spacing w:lineRule="auto" w:line="240"/>
        <w:rPr/>
      </w:pPr>
      <w:r>
        <w:rPr/>
        <w:t>Rif. art. 78 del Capitolato Speciale</w:t>
      </w:r>
    </w:p>
    <w:p>
      <w:pPr>
        <w:pStyle w:val="Normal"/>
        <w:spacing w:lineRule="auto" w:line="240"/>
        <w:rPr/>
      </w:pPr>
      <w:r>
        <w:rPr/>
        <w:t>Si chiede di indicare il numero medio annuo delle giornate alimentari a tema che l’OEA deve sostenere senza oneri aggiuntivi per la Stazione Appaltante.</w:t>
      </w:r>
    </w:p>
    <w:p>
      <w:pPr>
        <w:pStyle w:val="Normal"/>
        <w:spacing w:lineRule="auto" w:line="240"/>
        <w:rPr>
          <w:color w:val="FF0000"/>
        </w:rPr>
      </w:pPr>
      <w:r>
        <w:rPr>
          <w:i/>
          <w:iCs/>
          <w:color w:val="auto"/>
        </w:rPr>
        <w:t>R Si conferma quanto indicato dall’art.68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Quesito </w:t>
      </w:r>
      <w:r>
        <w:rPr>
          <w:b/>
          <w:bCs/>
        </w:rPr>
        <w:t>14)</w:t>
      </w:r>
    </w:p>
    <w:p>
      <w:pPr>
        <w:pStyle w:val="Normal"/>
        <w:spacing w:lineRule="auto" w:line="240"/>
        <w:rPr/>
      </w:pPr>
      <w:r>
        <w:rPr/>
        <w:t>Rif. art. 93 del Capitolato Speciale</w:t>
      </w:r>
    </w:p>
    <w:p>
      <w:pPr>
        <w:pStyle w:val="Normal"/>
        <w:spacing w:lineRule="auto" w:line="240"/>
        <w:rPr/>
      </w:pPr>
      <w:r>
        <w:rPr/>
        <w:t>In detto articolo vengono riportati gli orari di consegna dei pasti . Per la predisposizione dell’organizzazione del lavoro(diagramma di Gantt) si richiede di specificare gli orari di somministrazione (dalle….. alle…….) dei pasti suddivisi per singola tipologia di utenza (infanzia,primarie,secondarie,ecc ecc).</w:t>
      </w:r>
    </w:p>
    <w:p>
      <w:pPr>
        <w:pStyle w:val="Normal"/>
        <w:spacing w:lineRule="auto" w:line="240"/>
        <w:rPr/>
      </w:pPr>
      <w:r>
        <w:rPr/>
        <w:t>Inoltre sono previsti doppi turni di somministrazione? In caso affermativo indicare i plessi e relativi orari di distribuzione per singolo turno.</w:t>
      </w:r>
    </w:p>
    <w:p>
      <w:pPr>
        <w:pStyle w:val="Normal"/>
        <w:spacing w:lineRule="auto" w:line="240"/>
        <w:rPr>
          <w:i/>
          <w:i/>
          <w:color w:val="FF0000"/>
        </w:rPr>
      </w:pPr>
      <w:r>
        <w:rPr>
          <w:b w:val="false"/>
          <w:bCs w:val="false"/>
          <w:i/>
          <w:iCs/>
          <w:color w:val="auto"/>
        </w:rPr>
        <w:t xml:space="preserve">R </w:t>
      </w:r>
      <w:r>
        <w:rPr>
          <w:b w:val="false"/>
          <w:bCs w:val="false"/>
          <w:i/>
          <w:iCs/>
          <w:color w:val="auto"/>
        </w:rPr>
        <w:t xml:space="preserve">Gli orari  </w:t>
      </w:r>
      <w:bookmarkStart w:id="0" w:name="_GoBack"/>
      <w:bookmarkEnd w:id="0"/>
      <w:r>
        <w:rPr>
          <w:b w:val="false"/>
          <w:bCs w:val="false"/>
          <w:i/>
          <w:iCs/>
          <w:color w:val="auto"/>
        </w:rPr>
        <w:t>del servizio  di somministrazione  dei pasti sono i seguenti:</w:t>
      </w:r>
    </w:p>
    <w:tbl>
      <w:tblPr>
        <w:tblStyle w:val="Grigliatabella"/>
        <w:tblW w:w="5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2126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/>
                <w:i/>
                <w:iCs/>
                <w:color w:val="auto"/>
              </w:rPr>
            </w:pPr>
            <w:r>
              <w:rPr>
                <w:b w:val="false"/>
                <w:bCs w:val="false"/>
                <w:i/>
                <w:iCs/>
                <w:color w:val="auto"/>
              </w:rPr>
              <w:t xml:space="preserve">Scuola dell’infanzia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</w:rPr>
            </w:pPr>
            <w:r>
              <w:rPr>
                <w:b w:val="false"/>
                <w:bCs w:val="false"/>
                <w:i/>
                <w:iCs/>
                <w:color w:val="auto"/>
              </w:rPr>
              <w:t>dalle 11,45 e le 12,00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</w:rPr>
            </w:pPr>
            <w:r>
              <w:rPr>
                <w:b w:val="false"/>
                <w:bCs w:val="false"/>
                <w:i/>
                <w:iCs/>
                <w:color w:val="auto"/>
              </w:rPr>
              <w:t xml:space="preserve">Scuola primaria e centri estivi      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</w:rPr>
            </w:pPr>
            <w:r>
              <w:rPr>
                <w:b w:val="false"/>
                <w:bCs w:val="false"/>
                <w:i/>
                <w:iCs/>
                <w:color w:val="auto"/>
              </w:rPr>
              <w:t xml:space="preserve">dalle 12.30 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</w:rPr>
            </w:pPr>
            <w:r>
              <w:rPr>
                <w:b w:val="false"/>
                <w:bCs w:val="false"/>
                <w:i/>
                <w:iCs/>
                <w:color w:val="auto"/>
              </w:rPr>
              <w:t xml:space="preserve">Scuole secondarie primo grado   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</w:rPr>
            </w:pPr>
            <w:r>
              <w:rPr>
                <w:b w:val="false"/>
                <w:bCs w:val="false"/>
                <w:i/>
                <w:iCs/>
                <w:color w:val="auto"/>
              </w:rPr>
              <w:t>dalle 13,30 e le 13,40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</w:rPr>
            </w:pPr>
            <w:r>
              <w:rPr>
                <w:b w:val="false"/>
                <w:bCs w:val="false"/>
                <w:i/>
                <w:iCs/>
                <w:color w:val="auto"/>
              </w:rPr>
              <w:t>Dipendenti comunali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FF0000"/>
              </w:rPr>
            </w:pPr>
            <w:r>
              <w:rPr>
                <w:b w:val="false"/>
                <w:bCs w:val="false"/>
                <w:i/>
                <w:iCs/>
                <w:color w:val="auto"/>
              </w:rPr>
              <w:t>dalle 12,00 alle 14,00</w:t>
            </w:r>
          </w:p>
        </w:tc>
      </w:tr>
    </w:tbl>
    <w:p>
      <w:pPr>
        <w:pStyle w:val="Normal"/>
        <w:spacing w:lineRule="auto" w:line="240"/>
        <w:rPr>
          <w:b w:val="false"/>
          <w:b w:val="false"/>
          <w:bCs w:val="false"/>
          <w:i/>
          <w:i/>
          <w:iCs/>
          <w:color w:val="auto"/>
        </w:rPr>
      </w:pPr>
      <w:r>
        <w:rPr>
          <w:b w:val="false"/>
          <w:bCs w:val="false"/>
          <w:i/>
          <w:iCs/>
          <w:color w:val="auto"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Quesito 15)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>Rif. artt. 18 e 105 del Capitolato Speciale</w:t>
      </w:r>
    </w:p>
    <w:p>
      <w:pPr>
        <w:pStyle w:val="Normal"/>
        <w:spacing w:lineRule="auto" w:line="240"/>
        <w:rPr/>
      </w:pPr>
      <w:r>
        <w:rPr/>
        <w:t>In detti articoli si fa riferimento a più Centri di Cottura. Trattasi di refuso ?</w:t>
      </w:r>
    </w:p>
    <w:p>
      <w:pPr>
        <w:pStyle w:val="Normal"/>
        <w:spacing w:lineRule="auto" w:line="240"/>
        <w:rPr>
          <w:color w:val="auto"/>
        </w:rPr>
      </w:pPr>
      <w:r>
        <w:rPr>
          <w:i/>
          <w:color w:val="auto"/>
        </w:rPr>
        <w:t>R Trattasi di refuso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6df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32f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LibreOffice/5.0.4.2$Windows_x86 LibreOffice_project/2b9802c1994aa0b7dc6079e128979269cf95bc78</Application>
  <Paragraphs>63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2018-09-24T06:41:00Z</dcterms:created>
  <dc:creator>Silvana Berra</dc:creator>
  <dc:language>it-IT</dc:language>
  <dcterms:modified xsi:type="dcterms:W3CDTF">2018-09-24T11:42:19Z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